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293EB">
      <w:pPr>
        <w:jc w:val="center"/>
        <w:rPr>
          <w:rFonts w:ascii="宋体" w:hAnsi="宋体" w:eastAsia="华文中宋" w:cs="宋体"/>
          <w:b/>
          <w:bCs/>
          <w:sz w:val="36"/>
          <w:szCs w:val="36"/>
        </w:rPr>
      </w:pPr>
      <w:bookmarkStart w:id="0" w:name="OLE_LINK20"/>
      <w:bookmarkStart w:id="1" w:name="OLE_LINK21"/>
      <w:bookmarkStart w:id="2" w:name="OLE_LINK19"/>
      <w:r>
        <w:rPr>
          <w:rFonts w:hint="eastAsia" w:ascii="宋体" w:hAnsi="宋体" w:eastAsia="华文中宋" w:cs="宋体"/>
          <w:b/>
          <w:bCs/>
          <w:sz w:val="36"/>
          <w:szCs w:val="36"/>
        </w:rPr>
        <w:t>关于申报2025年度</w:t>
      </w:r>
      <w:bookmarkEnd w:id="0"/>
      <w:bookmarkStart w:id="3" w:name="OLE_LINK12"/>
      <w:r>
        <w:rPr>
          <w:rFonts w:hint="eastAsia" w:ascii="宋体" w:hAnsi="宋体" w:eastAsia="华文中宋" w:cs="宋体"/>
          <w:b/>
          <w:bCs/>
          <w:sz w:val="36"/>
          <w:szCs w:val="36"/>
        </w:rPr>
        <w:t>新增</w:t>
      </w:r>
      <w:bookmarkEnd w:id="3"/>
      <w:bookmarkStart w:id="4" w:name="OLE_LINK11"/>
      <w:r>
        <w:rPr>
          <w:rFonts w:hint="eastAsia" w:ascii="宋体" w:hAnsi="宋体" w:eastAsia="华文中宋" w:cs="宋体"/>
          <w:b/>
          <w:bCs/>
          <w:sz w:val="36"/>
          <w:szCs w:val="36"/>
        </w:rPr>
        <w:t>资产配置与</w:t>
      </w:r>
    </w:p>
    <w:p w14:paraId="19536E5D">
      <w:pPr>
        <w:jc w:val="center"/>
        <w:rPr>
          <w:rFonts w:ascii="宋体" w:hAnsi="宋体" w:eastAsia="华文中宋" w:cs="宋体"/>
          <w:b/>
          <w:bCs/>
          <w:sz w:val="36"/>
          <w:szCs w:val="36"/>
        </w:rPr>
      </w:pPr>
      <w:r>
        <w:rPr>
          <w:rFonts w:hint="eastAsia" w:ascii="宋体" w:hAnsi="宋体" w:eastAsia="华文中宋" w:cs="宋体"/>
          <w:b/>
          <w:bCs/>
          <w:sz w:val="36"/>
          <w:szCs w:val="36"/>
        </w:rPr>
        <w:t>政府采购预算的通知</w:t>
      </w:r>
      <w:bookmarkEnd w:id="1"/>
      <w:bookmarkEnd w:id="2"/>
      <w:bookmarkEnd w:id="4"/>
    </w:p>
    <w:p w14:paraId="35350AE7">
      <w:pPr>
        <w:pStyle w:val="6"/>
        <w:widowControl/>
        <w:wordWrap w:val="0"/>
        <w:spacing w:beforeAutospacing="0" w:afterAutospacing="0" w:line="360" w:lineRule="atLeast"/>
        <w:jc w:val="both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bookmarkStart w:id="5" w:name="OLE_LINK13"/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shd w:val="clear" w:color="auto" w:fill="FFFFFF"/>
        </w:rPr>
        <w:t>校内各单位：</w:t>
      </w:r>
    </w:p>
    <w:p w14:paraId="32050E47">
      <w:pPr>
        <w:pStyle w:val="6"/>
        <w:widowControl/>
        <w:spacing w:beforeAutospacing="0" w:afterAutospacing="0" w:line="540" w:lineRule="exact"/>
        <w:ind w:firstLine="574"/>
        <w:jc w:val="both"/>
        <w:rPr>
          <w:rFonts w:ascii="宋体" w:hAnsi="宋体" w:eastAsia="仿宋" w:cs="宋体"/>
          <w:color w:val="000000"/>
          <w:sz w:val="30"/>
          <w:szCs w:val="30"/>
        </w:rPr>
      </w:pPr>
      <w:r>
        <w:rPr>
          <w:rFonts w:hint="eastAsia" w:ascii="宋体" w:hAnsi="宋体" w:eastAsia="仿宋" w:cs="宋体"/>
          <w:color w:val="000000"/>
          <w:sz w:val="30"/>
          <w:szCs w:val="30"/>
          <w:shd w:val="clear" w:color="auto" w:fill="FFFFFF"/>
        </w:rPr>
        <w:t>按照教育部关于2025年中央部门“一上”预算编制工作要求</w:t>
      </w:r>
      <w:r>
        <w:rPr>
          <w:rStyle w:val="9"/>
          <w:rFonts w:hint="eastAsia" w:ascii="宋体" w:hAnsi="宋体" w:eastAsia="宋体"/>
          <w:kern w:val="2"/>
        </w:rPr>
        <w:t>，</w:t>
      </w:r>
      <w:r>
        <w:rPr>
          <w:rFonts w:hint="eastAsia" w:ascii="宋体" w:hAnsi="宋体" w:eastAsia="仿宋" w:cs="宋体"/>
          <w:color w:val="000000"/>
          <w:sz w:val="30"/>
          <w:szCs w:val="30"/>
          <w:shd w:val="clear" w:color="auto" w:fill="FFFFFF"/>
        </w:rPr>
        <w:t>我校需报送</w:t>
      </w:r>
      <w:r>
        <w:rPr>
          <w:rFonts w:hint="eastAsia" w:ascii="宋体" w:hAnsi="宋体" w:eastAsia="仿宋" w:cs="宋体"/>
          <w:color w:val="000000"/>
          <w:sz w:val="30"/>
          <w:szCs w:val="30"/>
        </w:rPr>
        <w:t>使用财政性资金及其他资金购置新增资产和政府采购的情况。现将有关事项通知如下：</w:t>
      </w:r>
    </w:p>
    <w:p w14:paraId="2DA165C5">
      <w:pPr>
        <w:pStyle w:val="6"/>
        <w:widowControl/>
        <w:numPr>
          <w:ilvl w:val="0"/>
          <w:numId w:val="1"/>
        </w:numPr>
        <w:spacing w:beforeAutospacing="0" w:afterAutospacing="0" w:line="540" w:lineRule="exact"/>
        <w:jc w:val="both"/>
        <w:rPr>
          <w:rFonts w:ascii="宋体" w:hAnsi="宋体" w:eastAsia="仿宋" w:cs="宋体"/>
          <w:b/>
          <w:color w:val="000000"/>
          <w:sz w:val="30"/>
          <w:szCs w:val="30"/>
        </w:rPr>
      </w:pPr>
      <w:r>
        <w:rPr>
          <w:rFonts w:hint="eastAsia" w:ascii="宋体" w:hAnsi="宋体" w:eastAsia="仿宋" w:cs="宋体"/>
          <w:b/>
          <w:color w:val="000000"/>
          <w:sz w:val="30"/>
          <w:szCs w:val="30"/>
        </w:rPr>
        <w:t>资金范围</w:t>
      </w:r>
    </w:p>
    <w:p w14:paraId="3005C0CD">
      <w:pPr>
        <w:pStyle w:val="6"/>
        <w:widowControl/>
        <w:spacing w:beforeAutospacing="0" w:afterAutospacing="0" w:line="540" w:lineRule="exact"/>
        <w:ind w:firstLine="600" w:firstLineChars="200"/>
        <w:jc w:val="both"/>
        <w:rPr>
          <w:rFonts w:hint="eastAsia" w:ascii="宋体" w:hAnsi="宋体" w:eastAsia="仿宋" w:cs="宋体"/>
          <w:color w:val="000000"/>
          <w:sz w:val="30"/>
          <w:szCs w:val="30"/>
        </w:rPr>
      </w:pPr>
      <w:r>
        <w:rPr>
          <w:rFonts w:hint="eastAsia" w:ascii="宋体" w:hAnsi="宋体" w:eastAsia="仿宋" w:cs="宋体"/>
          <w:color w:val="000000"/>
          <w:sz w:val="30"/>
          <w:szCs w:val="30"/>
        </w:rPr>
        <w:t>全部资金来源</w:t>
      </w:r>
      <w:r>
        <w:rPr>
          <w:rFonts w:hint="eastAsia" w:ascii="宋体" w:hAnsi="宋体" w:eastAsia="仿宋" w:cs="宋体"/>
          <w:color w:val="000000"/>
          <w:sz w:val="30"/>
          <w:szCs w:val="30"/>
          <w:lang w:eastAsia="zh-CN"/>
        </w:rPr>
        <w:t>，</w:t>
      </w:r>
      <w:r>
        <w:rPr>
          <w:rFonts w:hint="eastAsia" w:ascii="宋体" w:hAnsi="宋体" w:eastAsia="仿宋" w:cs="宋体"/>
          <w:color w:val="000000"/>
          <w:sz w:val="30"/>
          <w:szCs w:val="30"/>
        </w:rPr>
        <w:t>包括基本支出和项目支出。</w:t>
      </w:r>
    </w:p>
    <w:p w14:paraId="74DA3B97">
      <w:pPr>
        <w:pStyle w:val="6"/>
        <w:widowControl/>
        <w:spacing w:beforeAutospacing="0" w:afterAutospacing="0" w:line="540" w:lineRule="exact"/>
        <w:ind w:firstLine="600" w:firstLineChars="200"/>
        <w:jc w:val="both"/>
        <w:rPr>
          <w:rFonts w:ascii="宋体" w:hAnsi="宋体" w:eastAsia="仿宋" w:cs="宋体"/>
          <w:color w:val="000000"/>
          <w:sz w:val="30"/>
          <w:szCs w:val="30"/>
        </w:rPr>
      </w:pPr>
      <w:r>
        <w:rPr>
          <w:rFonts w:hint="eastAsia" w:ascii="宋体" w:hAnsi="宋体" w:eastAsia="仿宋" w:cs="宋体"/>
          <w:color w:val="000000"/>
          <w:sz w:val="30"/>
          <w:szCs w:val="30"/>
          <w:lang w:val="en-US" w:eastAsia="zh-CN"/>
        </w:rPr>
        <w:t>其中，</w:t>
      </w:r>
      <w:r>
        <w:rPr>
          <w:rFonts w:hint="eastAsia" w:ascii="宋体" w:hAnsi="宋体" w:eastAsia="仿宋" w:cs="宋体"/>
          <w:color w:val="000000"/>
          <w:sz w:val="30"/>
          <w:szCs w:val="30"/>
        </w:rPr>
        <w:t>项目支出包括：所有财政专项</w:t>
      </w:r>
      <w:r>
        <w:rPr>
          <w:rFonts w:hint="eastAsia" w:ascii="宋体" w:hAnsi="宋体" w:eastAsia="仿宋" w:cs="宋体"/>
          <w:color w:val="000000"/>
          <w:kern w:val="0"/>
          <w:sz w:val="30"/>
          <w:szCs w:val="30"/>
        </w:rPr>
        <w:t>（</w:t>
      </w:r>
      <w:r>
        <w:rPr>
          <w:rFonts w:hint="eastAsia" w:ascii="宋体" w:hAnsi="宋体" w:eastAsia="仿宋" w:cs="宋体"/>
          <w:color w:val="000000"/>
          <w:kern w:val="0"/>
          <w:sz w:val="30"/>
          <w:szCs w:val="30"/>
          <w:lang w:val="en-US" w:eastAsia="zh-CN"/>
        </w:rPr>
        <w:t>待</w:t>
      </w:r>
      <w:r>
        <w:rPr>
          <w:rFonts w:hint="eastAsia" w:ascii="宋体" w:hAnsi="宋体" w:eastAsia="仿宋" w:cs="宋体"/>
          <w:color w:val="000000"/>
          <w:kern w:val="0"/>
          <w:sz w:val="30"/>
          <w:szCs w:val="30"/>
        </w:rPr>
        <w:t>财务处另行通知后申报）</w:t>
      </w:r>
      <w:r>
        <w:rPr>
          <w:rFonts w:hint="eastAsia" w:ascii="宋体" w:hAnsi="宋体" w:eastAsia="仿宋" w:cs="宋体"/>
          <w:color w:val="000000"/>
          <w:sz w:val="30"/>
          <w:szCs w:val="30"/>
        </w:rPr>
        <w:t>、非财政科研项目（横向、纵向）、基建项目（国拨、自筹）、北京市拨款项目、其</w:t>
      </w:r>
      <w:bookmarkStart w:id="6" w:name="_GoBack"/>
      <w:bookmarkEnd w:id="6"/>
      <w:r>
        <w:rPr>
          <w:rFonts w:hint="eastAsia" w:ascii="宋体" w:hAnsi="宋体" w:eastAsia="仿宋" w:cs="宋体"/>
          <w:color w:val="000000"/>
          <w:sz w:val="30"/>
          <w:szCs w:val="30"/>
        </w:rPr>
        <w:t>他收入支出项目、校内预算拨款项目和学院自筹项目等。</w:t>
      </w:r>
    </w:p>
    <w:p w14:paraId="16DA813C">
      <w:pPr>
        <w:pStyle w:val="6"/>
        <w:widowControl/>
        <w:numPr>
          <w:ilvl w:val="0"/>
          <w:numId w:val="1"/>
        </w:numPr>
        <w:spacing w:beforeAutospacing="0" w:afterAutospacing="0" w:line="540" w:lineRule="exact"/>
        <w:jc w:val="both"/>
        <w:rPr>
          <w:rFonts w:ascii="宋体" w:hAnsi="宋体" w:eastAsia="仿宋" w:cs="宋体"/>
          <w:b/>
          <w:color w:val="000000"/>
          <w:sz w:val="30"/>
          <w:szCs w:val="30"/>
        </w:rPr>
      </w:pPr>
      <w:r>
        <w:rPr>
          <w:rFonts w:hint="eastAsia" w:ascii="宋体" w:hAnsi="宋体" w:eastAsia="仿宋" w:cs="宋体"/>
          <w:b/>
          <w:color w:val="000000"/>
          <w:sz w:val="30"/>
          <w:szCs w:val="30"/>
        </w:rPr>
        <w:t>新增资产配置预算申报内容</w:t>
      </w:r>
    </w:p>
    <w:p w14:paraId="35B3BAA8">
      <w:pPr>
        <w:widowControl/>
        <w:spacing w:line="540" w:lineRule="exact"/>
        <w:ind w:firstLine="600" w:firstLineChars="200"/>
        <w:rPr>
          <w:rFonts w:ascii="宋体" w:hAnsi="宋体" w:eastAsia="仿宋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仿宋" w:cs="宋体"/>
          <w:color w:val="000000"/>
          <w:kern w:val="0"/>
          <w:sz w:val="30"/>
          <w:szCs w:val="30"/>
        </w:rPr>
        <w:t>在2025年拟计划使用以上各类资金购置新增资产（符合</w:t>
      </w:r>
      <w:r>
        <w:rPr>
          <w:rFonts w:ascii="宋体" w:hAnsi="宋体" w:eastAsia="仿宋" w:cs="宋体"/>
          <w:color w:val="000000"/>
          <w:kern w:val="0"/>
          <w:sz w:val="30"/>
          <w:szCs w:val="30"/>
        </w:rPr>
        <w:t>上账条件的</w:t>
      </w:r>
      <w:r>
        <w:rPr>
          <w:rFonts w:hint="eastAsia" w:ascii="宋体" w:hAnsi="宋体" w:eastAsia="仿宋" w:cs="宋体"/>
          <w:color w:val="000000"/>
          <w:kern w:val="0"/>
          <w:sz w:val="30"/>
          <w:szCs w:val="30"/>
        </w:rPr>
        <w:t>）的情况</w:t>
      </w:r>
      <w:r>
        <w:rPr>
          <w:rFonts w:hint="eastAsia" w:ascii="宋体" w:hAnsi="宋体" w:eastAsia="仿宋" w:cs="宋体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宋体" w:hAnsi="宋体" w:eastAsia="仿宋" w:cs="宋体"/>
          <w:color w:val="000000"/>
          <w:kern w:val="0"/>
          <w:sz w:val="30"/>
          <w:szCs w:val="30"/>
        </w:rPr>
        <w:t>均需</w:t>
      </w:r>
      <w:r>
        <w:rPr>
          <w:rFonts w:hint="eastAsia" w:ascii="宋体" w:hAnsi="宋体" w:eastAsia="仿宋" w:cs="宋体"/>
          <w:color w:val="000000"/>
          <w:kern w:val="0"/>
          <w:sz w:val="30"/>
          <w:szCs w:val="30"/>
          <w:lang w:val="en-US" w:eastAsia="zh-CN"/>
        </w:rPr>
        <w:t>在本次</w:t>
      </w:r>
      <w:r>
        <w:rPr>
          <w:rFonts w:hint="eastAsia" w:ascii="宋体" w:hAnsi="宋体" w:eastAsia="仿宋" w:cs="宋体"/>
          <w:color w:val="000000"/>
          <w:kern w:val="0"/>
          <w:sz w:val="30"/>
          <w:szCs w:val="30"/>
        </w:rPr>
        <w:t>申报。</w:t>
      </w:r>
    </w:p>
    <w:p w14:paraId="2CF6210F">
      <w:pPr>
        <w:widowControl/>
        <w:spacing w:line="540" w:lineRule="exact"/>
        <w:ind w:firstLine="560" w:firstLineChars="200"/>
        <w:rPr>
          <w:rFonts w:ascii="楷体" w:hAnsi="楷体" w:eastAsia="楷体" w:cs="宋体"/>
          <w:color w:val="000000"/>
          <w:kern w:val="0"/>
          <w:sz w:val="28"/>
          <w:szCs w:val="30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30"/>
        </w:rPr>
        <w:t>说明</w:t>
      </w:r>
      <w:r>
        <w:rPr>
          <w:rFonts w:ascii="楷体" w:hAnsi="楷体" w:eastAsia="楷体" w:cs="宋体"/>
          <w:color w:val="000000"/>
          <w:kern w:val="0"/>
          <w:sz w:val="28"/>
          <w:szCs w:val="30"/>
        </w:rPr>
        <w:t>：</w:t>
      </w:r>
      <w:r>
        <w:rPr>
          <w:rFonts w:hint="eastAsia" w:ascii="楷体" w:hAnsi="楷体" w:eastAsia="楷体" w:cs="宋体"/>
          <w:color w:val="000000"/>
          <w:kern w:val="0"/>
          <w:sz w:val="28"/>
          <w:szCs w:val="30"/>
        </w:rPr>
        <w:t>仪器设备及家具入账标准：</w:t>
      </w:r>
    </w:p>
    <w:p w14:paraId="37FCDBE9">
      <w:pPr>
        <w:widowControl/>
        <w:spacing w:line="540" w:lineRule="exact"/>
        <w:ind w:firstLine="560" w:firstLineChars="200"/>
        <w:rPr>
          <w:rFonts w:ascii="楷体" w:hAnsi="楷体" w:eastAsia="楷体" w:cs="宋体"/>
          <w:color w:val="000000"/>
          <w:kern w:val="0"/>
          <w:sz w:val="28"/>
          <w:szCs w:val="30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30"/>
        </w:rPr>
        <w:t>1.单位价值在人民币1,000 元及以上，并在使用过程中能够基本保持原有物质形态，使用期限超过一年的。</w:t>
      </w:r>
    </w:p>
    <w:p w14:paraId="6B17D0D6">
      <w:pPr>
        <w:widowControl/>
        <w:spacing w:line="540" w:lineRule="exact"/>
        <w:ind w:firstLine="560" w:firstLineChars="200"/>
        <w:rPr>
          <w:rFonts w:ascii="楷体" w:hAnsi="楷体" w:eastAsia="楷体" w:cs="宋体"/>
          <w:color w:val="000000"/>
          <w:kern w:val="0"/>
          <w:sz w:val="28"/>
          <w:szCs w:val="30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30"/>
        </w:rPr>
        <w:t>2.一次性购置同规格、同型号的10 件（含）以上且单位价值500 元（含）以上，并在使用过程中能够基本保持原有物质形态使用期限超过一年的。</w:t>
      </w:r>
    </w:p>
    <w:p w14:paraId="52BB0B62">
      <w:pPr>
        <w:widowControl/>
        <w:spacing w:line="540" w:lineRule="exact"/>
        <w:ind w:firstLine="560" w:firstLineChars="200"/>
        <w:rPr>
          <w:rFonts w:ascii="楷体" w:hAnsi="楷体" w:eastAsia="楷体" w:cs="宋体"/>
          <w:color w:val="000000"/>
          <w:kern w:val="0"/>
          <w:sz w:val="28"/>
          <w:szCs w:val="30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30"/>
        </w:rPr>
        <w:t>3.一次性批量购置同规格、同型号的10 万元（含）以上，并在使用过程中能够基本保持原有物质形态使用期限超过一年的。</w:t>
      </w:r>
    </w:p>
    <w:p w14:paraId="5F89DDB8">
      <w:pPr>
        <w:widowControl/>
        <w:spacing w:line="540" w:lineRule="exact"/>
        <w:ind w:firstLine="600" w:firstLineChars="200"/>
        <w:rPr>
          <w:rFonts w:ascii="宋体" w:hAnsi="宋体" w:eastAsia="仿宋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仿宋" w:cs="宋体"/>
          <w:color w:val="000000"/>
          <w:kern w:val="0"/>
          <w:sz w:val="30"/>
          <w:szCs w:val="30"/>
        </w:rPr>
        <w:t>新增资产配置预算填报信息详见</w:t>
      </w:r>
      <w:r>
        <w:rPr>
          <w:rFonts w:ascii="宋体" w:hAnsi="宋体" w:eastAsia="仿宋" w:cs="宋体"/>
          <w:color w:val="000000"/>
          <w:kern w:val="0"/>
          <w:sz w:val="30"/>
          <w:szCs w:val="30"/>
        </w:rPr>
        <w:t>《新增资产配置预算表》</w:t>
      </w:r>
      <w:r>
        <w:rPr>
          <w:rFonts w:hint="eastAsia" w:ascii="宋体" w:hAnsi="宋体" w:eastAsia="仿宋" w:cs="宋体"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ascii="宋体" w:hAnsi="宋体" w:eastAsia="仿宋" w:cs="宋体"/>
          <w:color w:val="000000"/>
          <w:kern w:val="0"/>
          <w:sz w:val="30"/>
          <w:szCs w:val="30"/>
          <w:lang w:val="en-US" w:eastAsia="zh-CN"/>
        </w:rPr>
        <w:t>见</w:t>
      </w:r>
      <w:r>
        <w:rPr>
          <w:rFonts w:hint="eastAsia" w:ascii="宋体" w:hAnsi="宋体" w:eastAsia="仿宋" w:cs="宋体"/>
          <w:color w:val="000000"/>
          <w:kern w:val="0"/>
          <w:sz w:val="30"/>
          <w:szCs w:val="30"/>
        </w:rPr>
        <w:t>附件</w:t>
      </w:r>
      <w:r>
        <w:rPr>
          <w:rFonts w:ascii="宋体" w:hAnsi="宋体" w:eastAsia="仿宋" w:cs="宋体"/>
          <w:color w:val="000000"/>
          <w:kern w:val="0"/>
          <w:sz w:val="30"/>
          <w:szCs w:val="30"/>
        </w:rPr>
        <w:t>1</w:t>
      </w:r>
      <w:r>
        <w:rPr>
          <w:rFonts w:hint="eastAsia" w:ascii="宋体" w:hAnsi="宋体" w:eastAsia="仿宋" w:cs="宋体"/>
          <w:color w:val="000000"/>
          <w:kern w:val="0"/>
          <w:sz w:val="30"/>
          <w:szCs w:val="30"/>
          <w:lang w:eastAsia="zh-CN"/>
        </w:rPr>
        <w:t>）</w:t>
      </w:r>
      <w:r>
        <w:rPr>
          <w:rFonts w:ascii="宋体" w:hAnsi="宋体" w:eastAsia="仿宋" w:cs="宋体"/>
          <w:color w:val="000000"/>
          <w:kern w:val="0"/>
          <w:sz w:val="30"/>
          <w:szCs w:val="30"/>
        </w:rPr>
        <w:t>，其中必填项（标红项）包括：项目名称、经费账号、预算经费类型、申报人、负责人、所属单位、部门经济分类、资产</w:t>
      </w:r>
      <w:r>
        <w:rPr>
          <w:rFonts w:hint="eastAsia" w:ascii="宋体" w:hAnsi="宋体" w:eastAsia="仿宋" w:cs="宋体"/>
          <w:color w:val="000000"/>
          <w:kern w:val="0"/>
          <w:sz w:val="30"/>
          <w:szCs w:val="30"/>
        </w:rPr>
        <w:t>分类（必须细化到末级）、资产用途、资产名称、资产数量、计量单位、单价、金额。</w:t>
      </w:r>
    </w:p>
    <w:p w14:paraId="471532BC">
      <w:pPr>
        <w:widowControl/>
        <w:spacing w:line="540" w:lineRule="exact"/>
        <w:ind w:firstLine="602" w:firstLineChars="200"/>
        <w:rPr>
          <w:rFonts w:hint="default" w:ascii="宋体" w:hAnsi="宋体" w:eastAsia="仿宋" w:cs="宋体"/>
          <w:b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仿宋" w:cs="宋体"/>
          <w:b/>
          <w:bCs/>
          <w:color w:val="000000"/>
          <w:kern w:val="0"/>
          <w:sz w:val="30"/>
          <w:szCs w:val="30"/>
        </w:rPr>
        <w:t>按照要求，购置设备参考单价大于等于</w:t>
      </w:r>
      <w:r>
        <w:rPr>
          <w:rFonts w:ascii="宋体" w:hAnsi="宋体" w:eastAsia="仿宋" w:cs="宋体"/>
          <w:b/>
          <w:bCs/>
          <w:color w:val="000000"/>
          <w:kern w:val="0"/>
          <w:sz w:val="30"/>
          <w:szCs w:val="30"/>
        </w:rPr>
        <w:t>100万元的</w:t>
      </w:r>
      <w:r>
        <w:rPr>
          <w:rFonts w:hint="eastAsia" w:ascii="宋体" w:hAnsi="宋体" w:eastAsia="仿宋" w:cs="宋体"/>
          <w:b/>
          <w:bCs/>
          <w:color w:val="000000"/>
          <w:kern w:val="0"/>
          <w:sz w:val="30"/>
          <w:szCs w:val="30"/>
        </w:rPr>
        <w:t>，除上述信息外</w:t>
      </w:r>
      <w:r>
        <w:rPr>
          <w:rFonts w:ascii="宋体" w:hAnsi="宋体" w:eastAsia="仿宋" w:cs="宋体"/>
          <w:b/>
          <w:bCs/>
          <w:color w:val="000000"/>
          <w:kern w:val="0"/>
          <w:sz w:val="30"/>
          <w:szCs w:val="30"/>
        </w:rPr>
        <w:t>，</w:t>
      </w:r>
      <w:r>
        <w:rPr>
          <w:rFonts w:hint="eastAsia" w:ascii="宋体" w:hAnsi="宋体" w:eastAsia="仿宋" w:cs="宋体"/>
          <w:b/>
          <w:bCs/>
          <w:color w:val="000000"/>
          <w:kern w:val="0"/>
          <w:sz w:val="30"/>
          <w:szCs w:val="30"/>
        </w:rPr>
        <w:t>还</w:t>
      </w:r>
      <w:r>
        <w:rPr>
          <w:rFonts w:ascii="宋体" w:hAnsi="宋体" w:eastAsia="仿宋" w:cs="宋体"/>
          <w:b/>
          <w:bCs/>
          <w:color w:val="000000"/>
          <w:kern w:val="0"/>
          <w:sz w:val="30"/>
          <w:szCs w:val="30"/>
        </w:rPr>
        <w:t>必须填写设备预期使用频率、设备主要规格参数和购置</w:t>
      </w:r>
      <w:r>
        <w:rPr>
          <w:rFonts w:hint="eastAsia" w:ascii="宋体" w:hAnsi="宋体" w:eastAsia="仿宋" w:cs="宋体"/>
          <w:b/>
          <w:bCs/>
          <w:color w:val="000000"/>
          <w:kern w:val="0"/>
          <w:sz w:val="30"/>
          <w:szCs w:val="30"/>
        </w:rPr>
        <w:t>设备必要性（必填、标黄项），如果没有填写将无法实施采购工作</w:t>
      </w:r>
      <w:r>
        <w:rPr>
          <w:rFonts w:hint="eastAsia" w:ascii="宋体" w:hAnsi="宋体" w:eastAsia="仿宋" w:cs="宋体"/>
          <w:b/>
          <w:bCs/>
          <w:color w:val="000000"/>
          <w:kern w:val="0"/>
          <w:sz w:val="30"/>
          <w:szCs w:val="30"/>
          <w:lang w:eastAsia="zh-CN"/>
        </w:rPr>
        <w:t>；</w:t>
      </w:r>
      <w:r>
        <w:rPr>
          <w:rFonts w:hint="eastAsia" w:ascii="宋体" w:hAnsi="宋体" w:eastAsia="仿宋" w:cs="宋体"/>
          <w:b/>
          <w:bCs/>
          <w:color w:val="000000"/>
          <w:kern w:val="0"/>
          <w:sz w:val="30"/>
          <w:szCs w:val="30"/>
          <w:lang w:val="en-US" w:eastAsia="zh-CN"/>
        </w:rPr>
        <w:t>为提高贵重仪器设备使用效率，本单位已有同类型产品且使用频率较低的，建议加强已有设备的使用管理，避免重复购置；上报数据涉及大型科研仪器设备的，请按照科研院大型科研仪器设备共享管理要求开展相关工作。</w:t>
      </w:r>
    </w:p>
    <w:p w14:paraId="26A19DAA">
      <w:pPr>
        <w:pStyle w:val="6"/>
        <w:widowControl/>
        <w:numPr>
          <w:ilvl w:val="0"/>
          <w:numId w:val="1"/>
        </w:numPr>
        <w:spacing w:beforeAutospacing="0" w:afterAutospacing="0" w:line="540" w:lineRule="exact"/>
        <w:jc w:val="both"/>
        <w:rPr>
          <w:rFonts w:ascii="宋体" w:hAnsi="宋体" w:eastAsia="仿宋" w:cs="宋体"/>
          <w:b/>
          <w:color w:val="000000"/>
          <w:sz w:val="30"/>
          <w:szCs w:val="30"/>
        </w:rPr>
      </w:pPr>
      <w:r>
        <w:rPr>
          <w:rFonts w:hint="eastAsia" w:ascii="宋体" w:hAnsi="宋体" w:eastAsia="仿宋" w:cs="宋体"/>
          <w:b/>
          <w:color w:val="000000"/>
          <w:sz w:val="30"/>
          <w:szCs w:val="30"/>
        </w:rPr>
        <w:t>政府采购预算申报内容</w:t>
      </w:r>
    </w:p>
    <w:p w14:paraId="7F0E9638">
      <w:pPr>
        <w:pStyle w:val="6"/>
        <w:widowControl/>
        <w:spacing w:beforeAutospacing="0" w:afterAutospacing="0" w:line="540" w:lineRule="exact"/>
        <w:ind w:firstLine="574"/>
        <w:jc w:val="both"/>
        <w:rPr>
          <w:rFonts w:ascii="宋体" w:hAnsi="宋体" w:eastAsia="仿宋" w:cs="宋体"/>
          <w:color w:val="000000"/>
          <w:sz w:val="30"/>
          <w:szCs w:val="30"/>
        </w:rPr>
      </w:pPr>
      <w:r>
        <w:rPr>
          <w:rFonts w:hint="eastAsia" w:ascii="宋体" w:hAnsi="宋体" w:eastAsia="仿宋" w:cs="宋体"/>
          <w:sz w:val="30"/>
          <w:szCs w:val="30"/>
        </w:rPr>
        <w:t>政府采购预算</w:t>
      </w:r>
      <w:r>
        <w:rPr>
          <w:rFonts w:hint="eastAsia" w:ascii="宋体" w:hAnsi="宋体" w:eastAsia="仿宋" w:cs="宋体"/>
          <w:color w:val="000000"/>
          <w:sz w:val="30"/>
          <w:szCs w:val="30"/>
        </w:rPr>
        <w:t>为全口径申报，在2025年拟计划使用以上各类资金进行货物、工程、服务采购的</w:t>
      </w:r>
      <w:r>
        <w:rPr>
          <w:rFonts w:hint="eastAsia" w:ascii="宋体" w:hAnsi="宋体" w:eastAsia="仿宋" w:cs="宋体"/>
          <w:color w:val="000000"/>
          <w:sz w:val="30"/>
          <w:szCs w:val="30"/>
          <w:lang w:eastAsia="zh-CN"/>
        </w:rPr>
        <w:t>，</w:t>
      </w:r>
      <w:r>
        <w:rPr>
          <w:rFonts w:hint="eastAsia" w:ascii="宋体" w:hAnsi="宋体" w:eastAsia="仿宋" w:cs="宋体"/>
          <w:color w:val="000000"/>
          <w:sz w:val="30"/>
          <w:szCs w:val="30"/>
        </w:rPr>
        <w:t>均需在本次申报。</w:t>
      </w:r>
    </w:p>
    <w:p w14:paraId="4CB79C05">
      <w:pPr>
        <w:widowControl/>
        <w:spacing w:line="540" w:lineRule="exact"/>
        <w:ind w:firstLine="600" w:firstLineChars="200"/>
        <w:jc w:val="left"/>
        <w:rPr>
          <w:rFonts w:ascii="宋体" w:hAnsi="宋体" w:eastAsia="仿宋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仿宋" w:cs="宋体"/>
          <w:color w:val="000000"/>
          <w:kern w:val="0"/>
          <w:sz w:val="30"/>
          <w:szCs w:val="30"/>
        </w:rPr>
        <w:t>按照货物、工</w:t>
      </w:r>
      <w:r>
        <w:rPr>
          <w:rFonts w:ascii="宋体" w:hAnsi="宋体" w:eastAsia="仿宋" w:cs="宋体"/>
          <w:color w:val="000000"/>
          <w:kern w:val="0"/>
          <w:sz w:val="30"/>
          <w:szCs w:val="30"/>
        </w:rPr>
        <w:t>程、服务类型，细化填报具体采购项目的采购品目、预算金额等信息</w:t>
      </w:r>
      <w:r>
        <w:rPr>
          <w:rFonts w:hint="eastAsia" w:ascii="宋体" w:hAnsi="宋体" w:eastAsia="仿宋" w:cs="宋体"/>
          <w:color w:val="000000"/>
          <w:kern w:val="0"/>
          <w:sz w:val="30"/>
          <w:szCs w:val="30"/>
        </w:rPr>
        <w:t>，</w:t>
      </w:r>
      <w:r>
        <w:rPr>
          <w:rFonts w:ascii="宋体" w:hAnsi="宋体" w:eastAsia="仿宋" w:cs="宋体"/>
          <w:color w:val="000000"/>
          <w:kern w:val="0"/>
          <w:sz w:val="30"/>
          <w:szCs w:val="30"/>
        </w:rPr>
        <w:t>根据实际情况合理测算填报，全口径反映各单位政府采购情况。</w:t>
      </w:r>
    </w:p>
    <w:p w14:paraId="13A7D4AB">
      <w:pPr>
        <w:widowControl/>
        <w:spacing w:line="540" w:lineRule="exact"/>
        <w:ind w:firstLine="562" w:firstLineChars="200"/>
        <w:rPr>
          <w:rFonts w:ascii="楷体" w:hAnsi="楷体" w:eastAsia="楷体" w:cs="宋体"/>
          <w:b/>
          <w:color w:val="000000"/>
          <w:kern w:val="0"/>
          <w:sz w:val="28"/>
          <w:szCs w:val="30"/>
        </w:rPr>
      </w:pPr>
      <w:r>
        <w:rPr>
          <w:rFonts w:hint="eastAsia" w:ascii="楷体" w:hAnsi="楷体" w:eastAsia="楷体" w:cs="宋体"/>
          <w:b/>
          <w:color w:val="000000"/>
          <w:kern w:val="0"/>
          <w:sz w:val="28"/>
          <w:szCs w:val="30"/>
        </w:rPr>
        <w:t>说明</w:t>
      </w:r>
      <w:r>
        <w:rPr>
          <w:rFonts w:ascii="楷体" w:hAnsi="楷体" w:eastAsia="楷体" w:cs="宋体"/>
          <w:b/>
          <w:color w:val="000000"/>
          <w:kern w:val="0"/>
          <w:sz w:val="28"/>
          <w:szCs w:val="30"/>
        </w:rPr>
        <w:t>：政府采购预算金额一般不高于相应项目支出金额的 80%。</w:t>
      </w:r>
    </w:p>
    <w:p w14:paraId="541C7AE2">
      <w:pPr>
        <w:pStyle w:val="6"/>
        <w:widowControl/>
        <w:numPr>
          <w:ilvl w:val="0"/>
          <w:numId w:val="1"/>
        </w:numPr>
        <w:spacing w:beforeAutospacing="0" w:afterAutospacing="0" w:line="540" w:lineRule="exact"/>
        <w:jc w:val="both"/>
        <w:rPr>
          <w:rFonts w:ascii="宋体" w:hAnsi="宋体" w:eastAsia="仿宋" w:cs="宋体"/>
          <w:b/>
          <w:color w:val="000000"/>
          <w:sz w:val="30"/>
          <w:szCs w:val="30"/>
        </w:rPr>
      </w:pPr>
      <w:r>
        <w:rPr>
          <w:rFonts w:hint="eastAsia" w:ascii="宋体" w:hAnsi="宋体" w:eastAsia="仿宋" w:cs="宋体"/>
          <w:b/>
          <w:color w:val="000000"/>
          <w:sz w:val="30"/>
          <w:szCs w:val="30"/>
        </w:rPr>
        <w:t>申报形式</w:t>
      </w:r>
    </w:p>
    <w:p w14:paraId="4107CC16">
      <w:pPr>
        <w:pStyle w:val="6"/>
        <w:widowControl/>
        <w:spacing w:beforeAutospacing="0" w:afterAutospacing="0" w:line="540" w:lineRule="exact"/>
        <w:ind w:firstLine="600" w:firstLineChars="200"/>
        <w:jc w:val="both"/>
        <w:rPr>
          <w:rFonts w:ascii="宋体" w:hAnsi="宋体" w:eastAsia="仿宋" w:cs="宋体"/>
          <w:color w:val="000000"/>
          <w:sz w:val="30"/>
          <w:szCs w:val="30"/>
          <w:shd w:val="clear" w:color="auto" w:fill="FFFFFF"/>
        </w:rPr>
      </w:pPr>
      <w:r>
        <w:rPr>
          <w:rFonts w:hint="eastAsia" w:ascii="宋体" w:hAnsi="宋体" w:eastAsia="仿宋" w:cs="宋体"/>
          <w:color w:val="000000"/>
          <w:sz w:val="30"/>
          <w:szCs w:val="30"/>
          <w:shd w:val="clear" w:color="auto" w:fill="FFFFFF"/>
        </w:rPr>
        <w:t>（一）申报方式：本次申报依托学校M</w:t>
      </w:r>
      <w:r>
        <w:rPr>
          <w:rFonts w:ascii="宋体" w:hAnsi="宋体" w:eastAsia="仿宋" w:cs="宋体"/>
          <w:color w:val="000000"/>
          <w:sz w:val="30"/>
          <w:szCs w:val="30"/>
          <w:shd w:val="clear" w:color="auto" w:fill="FFFFFF"/>
        </w:rPr>
        <w:t>IS</w:t>
      </w:r>
      <w:r>
        <w:rPr>
          <w:rFonts w:hint="eastAsia" w:ascii="宋体" w:hAnsi="宋体" w:eastAsia="仿宋" w:cs="宋体"/>
          <w:color w:val="000000"/>
          <w:sz w:val="30"/>
          <w:szCs w:val="30"/>
          <w:shd w:val="clear" w:color="auto" w:fill="FFFFFF"/>
        </w:rPr>
        <w:t>“</w:t>
      </w:r>
      <w:r>
        <w:rPr>
          <w:rFonts w:ascii="宋体" w:hAnsi="宋体" w:eastAsia="仿宋" w:cs="宋体"/>
          <w:b/>
          <w:color w:val="000000"/>
          <w:sz w:val="30"/>
          <w:szCs w:val="30"/>
          <w:shd w:val="clear" w:color="auto" w:fill="FFFFFF"/>
        </w:rPr>
        <w:t>92.</w:t>
      </w:r>
      <w:r>
        <w:rPr>
          <w:rFonts w:hint="eastAsia" w:ascii="宋体" w:hAnsi="宋体" w:eastAsia="仿宋" w:cs="宋体"/>
          <w:b/>
          <w:color w:val="000000"/>
          <w:sz w:val="30"/>
          <w:szCs w:val="30"/>
          <w:shd w:val="clear" w:color="auto" w:fill="FFFFFF"/>
        </w:rPr>
        <w:t>采购管理系统”的【政府采购预算申报】</w:t>
      </w:r>
      <w:r>
        <w:rPr>
          <w:rFonts w:hint="eastAsia" w:ascii="宋体" w:hAnsi="宋体" w:eastAsia="仿宋" w:cs="宋体"/>
          <w:color w:val="000000"/>
          <w:sz w:val="30"/>
          <w:szCs w:val="30"/>
          <w:shd w:val="clear" w:color="auto" w:fill="FFFFFF"/>
        </w:rPr>
        <w:t>模块进行填报及审核，其中，附件1：《新增资产配置预算表》上传至系统，与政府采购预算同时进行申报审核。系统具体操作说明详见附件</w:t>
      </w:r>
      <w:r>
        <w:rPr>
          <w:rFonts w:ascii="宋体" w:hAnsi="宋体" w:eastAsia="仿宋" w:cs="宋体"/>
          <w:color w:val="000000"/>
          <w:sz w:val="30"/>
          <w:szCs w:val="30"/>
          <w:shd w:val="clear" w:color="auto" w:fill="FFFFFF"/>
        </w:rPr>
        <w:t>2</w:t>
      </w:r>
      <w:r>
        <w:rPr>
          <w:rFonts w:hint="eastAsia" w:ascii="宋体" w:hAnsi="宋体" w:eastAsia="仿宋" w:cs="宋体"/>
          <w:color w:val="000000"/>
          <w:sz w:val="30"/>
          <w:szCs w:val="30"/>
          <w:shd w:val="clear" w:color="auto" w:fill="FFFFFF"/>
        </w:rPr>
        <w:t>：政府采购预算管理模块操作说明。</w:t>
      </w:r>
    </w:p>
    <w:p w14:paraId="78CD4868">
      <w:pPr>
        <w:pStyle w:val="6"/>
        <w:widowControl/>
        <w:spacing w:beforeAutospacing="0" w:afterAutospacing="0" w:line="540" w:lineRule="exact"/>
        <w:ind w:firstLine="600" w:firstLineChars="200"/>
        <w:jc w:val="both"/>
        <w:rPr>
          <w:rFonts w:ascii="宋体" w:hAnsi="宋体" w:eastAsia="仿宋" w:cs="宋体"/>
          <w:color w:val="000000"/>
          <w:sz w:val="30"/>
          <w:szCs w:val="30"/>
          <w:shd w:val="clear" w:color="auto" w:fill="FFFFFF"/>
        </w:rPr>
      </w:pPr>
      <w:r>
        <w:rPr>
          <w:rFonts w:hint="eastAsia" w:ascii="宋体" w:hAnsi="宋体" w:eastAsia="仿宋" w:cs="宋体"/>
          <w:color w:val="000000"/>
          <w:sz w:val="30"/>
          <w:szCs w:val="30"/>
          <w:shd w:val="clear" w:color="auto" w:fill="FFFFFF"/>
        </w:rPr>
        <w:t>（二）申报人员：确定申报人员的方式与往年一致，按照经费类型的不同，可划分为两类，具体情况如下：</w:t>
      </w:r>
    </w:p>
    <w:p w14:paraId="56B47CA4">
      <w:pPr>
        <w:pStyle w:val="6"/>
        <w:widowControl/>
        <w:spacing w:beforeAutospacing="0" w:afterAutospacing="0" w:line="540" w:lineRule="exact"/>
        <w:ind w:firstLine="600" w:firstLineChars="200"/>
        <w:jc w:val="both"/>
        <w:rPr>
          <w:rFonts w:ascii="宋体" w:hAnsi="宋体" w:eastAsia="仿宋" w:cs="宋体"/>
          <w:color w:val="000000"/>
          <w:sz w:val="30"/>
          <w:szCs w:val="30"/>
          <w:shd w:val="clear" w:color="auto" w:fill="FFFFFF"/>
        </w:rPr>
      </w:pPr>
      <w:r>
        <w:rPr>
          <w:rFonts w:hint="eastAsia" w:ascii="宋体" w:hAnsi="宋体" w:eastAsia="仿宋" w:cs="宋体"/>
          <w:color w:val="000000"/>
          <w:sz w:val="30"/>
          <w:szCs w:val="30"/>
        </w:rPr>
        <w:t>1.校内预算拨款项目和学院自筹项目</w:t>
      </w:r>
      <w:r>
        <w:rPr>
          <w:rFonts w:hint="eastAsia" w:ascii="宋体" w:hAnsi="宋体" w:eastAsia="仿宋" w:cs="宋体"/>
          <w:color w:val="000000"/>
          <w:sz w:val="30"/>
          <w:szCs w:val="30"/>
          <w:lang w:eastAsia="zh-CN"/>
        </w:rPr>
        <w:t>，</w:t>
      </w:r>
      <w:r>
        <w:rPr>
          <w:rFonts w:hint="eastAsia" w:ascii="宋体" w:hAnsi="宋体" w:eastAsia="仿宋" w:cs="宋体"/>
          <w:color w:val="000000"/>
          <w:sz w:val="30"/>
          <w:szCs w:val="30"/>
        </w:rPr>
        <w:t>以</w:t>
      </w:r>
      <w:r>
        <w:rPr>
          <w:rFonts w:hint="eastAsia" w:ascii="宋体" w:hAnsi="宋体" w:eastAsia="仿宋" w:cs="宋体"/>
          <w:color w:val="000000"/>
          <w:sz w:val="30"/>
          <w:szCs w:val="30"/>
          <w:shd w:val="clear" w:color="auto" w:fill="FFFFFF"/>
        </w:rPr>
        <w:t>部处和学院为单位进行申报，各单位指定一名经办人进行填报。</w:t>
      </w:r>
    </w:p>
    <w:p w14:paraId="226F402A">
      <w:pPr>
        <w:pStyle w:val="6"/>
        <w:widowControl/>
        <w:spacing w:beforeAutospacing="0" w:afterAutospacing="0" w:line="540" w:lineRule="exact"/>
        <w:ind w:firstLine="600" w:firstLineChars="200"/>
        <w:jc w:val="both"/>
        <w:rPr>
          <w:rFonts w:ascii="宋体" w:hAnsi="宋体" w:eastAsia="仿宋" w:cs="宋体"/>
          <w:color w:val="000000"/>
          <w:sz w:val="30"/>
          <w:szCs w:val="30"/>
          <w:shd w:val="clear" w:color="auto" w:fill="FFFFFF"/>
        </w:rPr>
      </w:pPr>
      <w:r>
        <w:rPr>
          <w:rFonts w:hint="eastAsia" w:ascii="宋体" w:hAnsi="宋体" w:eastAsia="仿宋" w:cs="宋体"/>
          <w:color w:val="000000"/>
          <w:sz w:val="30"/>
          <w:szCs w:val="30"/>
        </w:rPr>
        <w:t>2.财政专项项目、北京市拨款项目、经营收入支出项目、基建项目（国拨、自筹）、非财政科研项目（横向、纵向）和其他项目，以项目为单位申报，每个项目指定一名经办人进行填报。</w:t>
      </w:r>
    </w:p>
    <w:p w14:paraId="5C6A787B">
      <w:pPr>
        <w:pStyle w:val="6"/>
        <w:widowControl/>
        <w:numPr>
          <w:ilvl w:val="0"/>
          <w:numId w:val="1"/>
        </w:numPr>
        <w:spacing w:beforeAutospacing="0" w:afterAutospacing="0" w:line="540" w:lineRule="exact"/>
        <w:jc w:val="both"/>
        <w:rPr>
          <w:rFonts w:ascii="宋体" w:hAnsi="宋体" w:eastAsia="仿宋" w:cs="宋体"/>
          <w:b/>
          <w:color w:val="000000"/>
          <w:sz w:val="30"/>
          <w:szCs w:val="30"/>
        </w:rPr>
      </w:pPr>
      <w:r>
        <w:rPr>
          <w:rFonts w:hint="eastAsia" w:ascii="宋体" w:hAnsi="宋体" w:eastAsia="仿宋" w:cs="宋体"/>
          <w:b/>
          <w:color w:val="000000"/>
          <w:sz w:val="30"/>
          <w:szCs w:val="30"/>
        </w:rPr>
        <w:t>审核要点</w:t>
      </w:r>
    </w:p>
    <w:p w14:paraId="2483BE81">
      <w:pPr>
        <w:pStyle w:val="6"/>
        <w:widowControl/>
        <w:spacing w:beforeAutospacing="0" w:afterAutospacing="0" w:line="540" w:lineRule="exact"/>
        <w:ind w:firstLine="600" w:firstLineChars="200"/>
        <w:jc w:val="both"/>
        <w:rPr>
          <w:rFonts w:ascii="宋体" w:hAnsi="宋体" w:eastAsia="仿宋" w:cs="宋体"/>
          <w:color w:val="000000"/>
          <w:sz w:val="30"/>
          <w:szCs w:val="30"/>
          <w:shd w:val="clear" w:color="auto" w:fill="FFFFFF"/>
        </w:rPr>
      </w:pPr>
      <w:r>
        <w:rPr>
          <w:rFonts w:hint="eastAsia" w:ascii="宋体" w:hAnsi="宋体" w:eastAsia="仿宋" w:cs="宋体"/>
          <w:color w:val="000000"/>
          <w:sz w:val="30"/>
          <w:szCs w:val="30"/>
          <w:shd w:val="clear" w:color="auto" w:fill="FFFFFF"/>
        </w:rPr>
        <w:t>（一）国资处审核要点</w:t>
      </w:r>
    </w:p>
    <w:p w14:paraId="08508339">
      <w:pPr>
        <w:pStyle w:val="6"/>
        <w:widowControl/>
        <w:spacing w:beforeAutospacing="0" w:afterAutospacing="0" w:line="540" w:lineRule="exact"/>
        <w:ind w:firstLine="600" w:firstLineChars="200"/>
        <w:jc w:val="both"/>
        <w:rPr>
          <w:rFonts w:ascii="宋体" w:hAnsi="宋体" w:eastAsia="仿宋" w:cs="宋体"/>
          <w:color w:val="000000"/>
          <w:sz w:val="30"/>
          <w:szCs w:val="30"/>
          <w:shd w:val="clear" w:color="auto" w:fill="FFFFFF"/>
        </w:rPr>
      </w:pPr>
      <w:r>
        <w:rPr>
          <w:rFonts w:hint="eastAsia" w:ascii="宋体" w:hAnsi="宋体" w:eastAsia="仿宋" w:cs="宋体"/>
          <w:color w:val="000000"/>
          <w:sz w:val="30"/>
          <w:szCs w:val="30"/>
          <w:shd w:val="clear" w:color="auto" w:fill="FFFFFF"/>
        </w:rPr>
        <w:t>拟新增资产审核要点为购置申请是否满足必要性要求、是否具有可执行性，相关填报内容是否完整、准确等。</w:t>
      </w:r>
    </w:p>
    <w:p w14:paraId="3F08632A">
      <w:pPr>
        <w:pStyle w:val="6"/>
        <w:widowControl/>
        <w:spacing w:beforeAutospacing="0" w:afterAutospacing="0" w:line="540" w:lineRule="exact"/>
        <w:ind w:firstLine="600" w:firstLineChars="200"/>
        <w:jc w:val="both"/>
        <w:rPr>
          <w:rFonts w:ascii="宋体" w:hAnsi="宋体" w:eastAsia="仿宋" w:cs="宋体"/>
          <w:color w:val="000000"/>
          <w:sz w:val="30"/>
          <w:szCs w:val="30"/>
          <w:shd w:val="clear" w:color="auto" w:fill="FFFFFF"/>
        </w:rPr>
      </w:pPr>
      <w:r>
        <w:rPr>
          <w:rFonts w:hint="eastAsia" w:ascii="宋体" w:hAnsi="宋体" w:eastAsia="仿宋" w:cs="宋体"/>
          <w:color w:val="000000"/>
          <w:sz w:val="30"/>
          <w:szCs w:val="30"/>
          <w:shd w:val="clear" w:color="auto" w:fill="FFFFFF"/>
        </w:rPr>
        <w:t>拟政府采购审核要点为政府采购是否合规、品目选择是否正确，相关填报内容是否完整、准确等。</w:t>
      </w:r>
    </w:p>
    <w:p w14:paraId="2B2430B2">
      <w:pPr>
        <w:pStyle w:val="6"/>
        <w:widowControl/>
        <w:spacing w:beforeAutospacing="0" w:afterAutospacing="0" w:line="540" w:lineRule="exact"/>
        <w:ind w:firstLine="600" w:firstLineChars="200"/>
        <w:jc w:val="both"/>
        <w:rPr>
          <w:rFonts w:ascii="宋体" w:hAnsi="宋体" w:eastAsia="仿宋" w:cs="宋体"/>
          <w:color w:val="000000"/>
          <w:sz w:val="30"/>
          <w:szCs w:val="30"/>
          <w:shd w:val="clear" w:color="auto" w:fill="FFFFFF"/>
        </w:rPr>
      </w:pPr>
      <w:r>
        <w:rPr>
          <w:rFonts w:hint="eastAsia" w:ascii="宋体" w:hAnsi="宋体" w:eastAsia="仿宋" w:cs="宋体"/>
          <w:color w:val="000000"/>
          <w:sz w:val="30"/>
          <w:szCs w:val="30"/>
          <w:shd w:val="clear" w:color="auto" w:fill="FFFFFF"/>
        </w:rPr>
        <w:t>（二）财务处审核要点</w:t>
      </w:r>
    </w:p>
    <w:p w14:paraId="19F97C0D">
      <w:pPr>
        <w:pStyle w:val="6"/>
        <w:widowControl/>
        <w:spacing w:beforeAutospacing="0" w:afterAutospacing="0" w:line="540" w:lineRule="exact"/>
        <w:ind w:firstLine="600" w:firstLineChars="200"/>
        <w:jc w:val="both"/>
        <w:rPr>
          <w:rFonts w:ascii="宋体" w:hAnsi="宋体" w:eastAsia="仿宋" w:cs="宋体"/>
          <w:color w:val="000000"/>
          <w:sz w:val="30"/>
          <w:szCs w:val="30"/>
          <w:shd w:val="clear" w:color="auto" w:fill="FFFFFF"/>
        </w:rPr>
      </w:pPr>
      <w:r>
        <w:rPr>
          <w:rFonts w:hint="eastAsia" w:ascii="宋体" w:hAnsi="宋体" w:eastAsia="仿宋" w:cs="宋体"/>
          <w:color w:val="000000"/>
          <w:sz w:val="30"/>
          <w:szCs w:val="30"/>
          <w:shd w:val="clear" w:color="auto" w:fill="FFFFFF"/>
        </w:rPr>
        <w:t>经费类别、经费项目号等</w:t>
      </w:r>
      <w:r>
        <w:rPr>
          <w:rFonts w:hint="eastAsia" w:ascii="宋体" w:hAnsi="宋体" w:eastAsia="仿宋" w:cs="宋体"/>
          <w:color w:val="000000"/>
          <w:sz w:val="30"/>
          <w:szCs w:val="30"/>
          <w:shd w:val="clear" w:color="auto" w:fill="FFFFFF"/>
          <w:lang w:val="en-US" w:eastAsia="zh-CN"/>
        </w:rPr>
        <w:t>财务信息</w:t>
      </w:r>
      <w:r>
        <w:rPr>
          <w:rFonts w:hint="eastAsia" w:ascii="宋体" w:hAnsi="宋体" w:eastAsia="仿宋" w:cs="宋体"/>
          <w:color w:val="000000"/>
          <w:sz w:val="30"/>
          <w:szCs w:val="30"/>
          <w:shd w:val="clear" w:color="auto" w:fill="FFFFFF"/>
        </w:rPr>
        <w:t>是否填写正确等。</w:t>
      </w:r>
    </w:p>
    <w:p w14:paraId="3A540501">
      <w:pPr>
        <w:pStyle w:val="6"/>
        <w:widowControl/>
        <w:numPr>
          <w:ilvl w:val="0"/>
          <w:numId w:val="1"/>
        </w:numPr>
        <w:spacing w:beforeAutospacing="0" w:afterAutospacing="0" w:line="540" w:lineRule="exact"/>
        <w:jc w:val="both"/>
        <w:rPr>
          <w:rFonts w:ascii="宋体" w:hAnsi="宋体" w:eastAsia="仿宋" w:cs="宋体"/>
          <w:b/>
          <w:color w:val="000000"/>
          <w:sz w:val="30"/>
          <w:szCs w:val="30"/>
        </w:rPr>
      </w:pPr>
      <w:r>
        <w:rPr>
          <w:rFonts w:hint="eastAsia" w:ascii="宋体" w:hAnsi="宋体" w:eastAsia="仿宋" w:cs="宋体"/>
          <w:b/>
          <w:color w:val="000000"/>
          <w:sz w:val="30"/>
          <w:szCs w:val="30"/>
        </w:rPr>
        <w:t>工作要求</w:t>
      </w:r>
    </w:p>
    <w:p w14:paraId="1B4A09F7">
      <w:pPr>
        <w:pStyle w:val="6"/>
        <w:widowControl/>
        <w:numPr>
          <w:ilvl w:val="0"/>
          <w:numId w:val="2"/>
        </w:numPr>
        <w:spacing w:beforeAutospacing="0" w:afterAutospacing="0" w:line="540" w:lineRule="exact"/>
        <w:ind w:firstLine="574"/>
        <w:jc w:val="both"/>
        <w:rPr>
          <w:rFonts w:ascii="宋体" w:hAnsi="宋体" w:eastAsia="仿宋" w:cs="宋体"/>
          <w:color w:val="000000"/>
          <w:sz w:val="30"/>
          <w:szCs w:val="30"/>
          <w:shd w:val="clear" w:color="auto" w:fill="FFFFFF"/>
        </w:rPr>
      </w:pPr>
      <w:r>
        <w:rPr>
          <w:rFonts w:hint="eastAsia" w:ascii="宋体" w:hAnsi="宋体" w:eastAsia="仿宋" w:cs="宋体"/>
          <w:color w:val="000000"/>
          <w:sz w:val="30"/>
          <w:szCs w:val="30"/>
          <w:shd w:val="clear" w:color="auto" w:fill="FFFFFF"/>
        </w:rPr>
        <w:t>根据教育部编制部门预算的工作要求和有关规定，</w:t>
      </w:r>
      <w:r>
        <w:rPr>
          <w:rFonts w:hint="eastAsia" w:ascii="宋体" w:hAnsi="宋体" w:eastAsia="仿宋" w:cs="宋体"/>
          <w:b/>
          <w:color w:val="000000"/>
          <w:sz w:val="30"/>
          <w:szCs w:val="30"/>
          <w:shd w:val="clear" w:color="auto" w:fill="FFFFFF"/>
        </w:rPr>
        <w:t>若本次没有报送2025年拟新增资产和政府采购支出预算，在2025年将无法执行。</w:t>
      </w:r>
      <w:r>
        <w:rPr>
          <w:rFonts w:hint="eastAsia" w:ascii="宋体" w:hAnsi="宋体" w:eastAsia="仿宋" w:cs="宋体"/>
          <w:color w:val="000000"/>
          <w:sz w:val="30"/>
          <w:szCs w:val="30"/>
          <w:shd w:val="clear" w:color="auto" w:fill="FFFFFF"/>
        </w:rPr>
        <w:t>请各单位、各项目负责人高度重视、充分预计、准确填报，避免漏报、错报导致2025年无法实施。</w:t>
      </w:r>
    </w:p>
    <w:p w14:paraId="1582D95E">
      <w:pPr>
        <w:pStyle w:val="6"/>
        <w:widowControl/>
        <w:spacing w:beforeAutospacing="0" w:afterAutospacing="0" w:line="540" w:lineRule="exact"/>
        <w:ind w:firstLine="574"/>
        <w:jc w:val="both"/>
        <w:rPr>
          <w:rFonts w:ascii="宋体" w:hAnsi="宋体" w:eastAsia="仿宋" w:cs="宋体"/>
          <w:color w:val="000000"/>
          <w:sz w:val="30"/>
          <w:szCs w:val="30"/>
          <w:shd w:val="clear" w:color="auto" w:fill="FFFFFF"/>
        </w:rPr>
      </w:pPr>
      <w:r>
        <w:rPr>
          <w:rFonts w:hint="eastAsia" w:ascii="宋体" w:hAnsi="宋体" w:eastAsia="仿宋" w:cs="宋体"/>
          <w:color w:val="000000"/>
          <w:sz w:val="30"/>
          <w:szCs w:val="30"/>
          <w:shd w:val="clear" w:color="auto" w:fill="FFFFFF"/>
        </w:rPr>
        <w:t>（二）自2023年起，中央部门预算编制和执行等业务全面应用中央预算管理一体化系统。在后续工作流程中，按照一体化管理要求系统可能需要更多申报信息，会随时与申报经办人员联系，请经办人</w:t>
      </w:r>
      <w:r>
        <w:rPr>
          <w:rFonts w:hint="eastAsia" w:ascii="宋体" w:hAnsi="宋体" w:eastAsia="仿宋" w:cs="宋体"/>
          <w:color w:val="000000"/>
          <w:sz w:val="30"/>
          <w:szCs w:val="30"/>
          <w:shd w:val="clear" w:color="auto" w:fill="FFFFFF"/>
          <w:lang w:val="en-US" w:eastAsia="zh-CN"/>
        </w:rPr>
        <w:t>务必</w:t>
      </w:r>
      <w:r>
        <w:rPr>
          <w:rFonts w:ascii="宋体" w:hAnsi="宋体" w:eastAsia="仿宋" w:cs="宋体"/>
          <w:color w:val="000000"/>
          <w:sz w:val="30"/>
          <w:szCs w:val="30"/>
          <w:shd w:val="clear" w:color="auto" w:fill="FFFFFF"/>
        </w:rPr>
        <w:t>保证</w:t>
      </w:r>
      <w:r>
        <w:rPr>
          <w:rFonts w:hint="eastAsia" w:ascii="宋体" w:hAnsi="宋体" w:eastAsia="仿宋" w:cs="宋体"/>
          <w:color w:val="000000"/>
          <w:sz w:val="30"/>
          <w:szCs w:val="30"/>
          <w:shd w:val="clear" w:color="auto" w:fill="FFFFFF"/>
        </w:rPr>
        <w:t>联系方式畅通。</w:t>
      </w:r>
    </w:p>
    <w:p w14:paraId="1BA26C83">
      <w:pPr>
        <w:pStyle w:val="6"/>
        <w:widowControl/>
        <w:spacing w:beforeAutospacing="0" w:afterAutospacing="0" w:line="540" w:lineRule="exact"/>
        <w:ind w:firstLine="574"/>
        <w:jc w:val="both"/>
        <w:rPr>
          <w:rFonts w:hint="eastAsia" w:ascii="宋体" w:hAnsi="宋体" w:eastAsia="仿宋" w:cs="宋体"/>
          <w:color w:val="000000"/>
          <w:sz w:val="30"/>
          <w:szCs w:val="30"/>
          <w:shd w:val="clear" w:color="auto" w:fill="FFFFFF"/>
        </w:rPr>
      </w:pPr>
      <w:r>
        <w:rPr>
          <w:rFonts w:hint="eastAsia" w:ascii="宋体" w:hAnsi="宋体" w:eastAsia="仿宋" w:cs="宋体"/>
          <w:color w:val="000000"/>
          <w:sz w:val="30"/>
          <w:szCs w:val="30"/>
          <w:shd w:val="clear" w:color="auto" w:fill="FFFFFF"/>
        </w:rPr>
        <w:t>（三）请各单位于</w:t>
      </w:r>
      <w:r>
        <w:rPr>
          <w:rFonts w:ascii="宋体" w:hAnsi="宋体" w:eastAsia="仿宋" w:cs="宋体"/>
          <w:color w:val="000000"/>
          <w:sz w:val="30"/>
          <w:szCs w:val="30"/>
          <w:highlight w:val="none"/>
          <w:shd w:val="clear" w:color="auto" w:fill="FFFFFF"/>
        </w:rPr>
        <w:t>7</w:t>
      </w:r>
      <w:r>
        <w:rPr>
          <w:rFonts w:hint="eastAsia" w:ascii="宋体" w:hAnsi="宋体" w:eastAsia="仿宋" w:cs="宋体"/>
          <w:color w:val="000000"/>
          <w:sz w:val="30"/>
          <w:szCs w:val="30"/>
          <w:highlight w:val="none"/>
          <w:shd w:val="clear" w:color="auto" w:fill="FFFFFF"/>
        </w:rPr>
        <w:t>月</w:t>
      </w:r>
      <w:r>
        <w:rPr>
          <w:rFonts w:ascii="宋体" w:hAnsi="宋体" w:eastAsia="仿宋" w:cs="宋体"/>
          <w:color w:val="000000"/>
          <w:sz w:val="30"/>
          <w:szCs w:val="30"/>
          <w:highlight w:val="none"/>
          <w:shd w:val="clear" w:color="auto" w:fill="FFFFFF"/>
        </w:rPr>
        <w:t>1</w:t>
      </w:r>
      <w:r>
        <w:rPr>
          <w:rFonts w:hint="eastAsia" w:ascii="宋体" w:hAnsi="宋体" w:eastAsia="仿宋" w:cs="宋体"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仿宋" w:cs="宋体"/>
          <w:color w:val="000000"/>
          <w:sz w:val="30"/>
          <w:szCs w:val="30"/>
          <w:shd w:val="clear" w:color="auto" w:fill="FFFFFF"/>
        </w:rPr>
        <w:t>日下班前在系统</w:t>
      </w:r>
      <w:r>
        <w:rPr>
          <w:rFonts w:hint="eastAsia" w:ascii="宋体" w:hAnsi="宋体" w:eastAsia="仿宋" w:cs="宋体"/>
          <w:color w:val="000000"/>
          <w:sz w:val="30"/>
          <w:szCs w:val="30"/>
          <w:shd w:val="clear" w:color="auto" w:fill="FFFFFF"/>
          <w:lang w:val="en-US" w:eastAsia="zh-CN"/>
        </w:rPr>
        <w:t>完成</w:t>
      </w:r>
      <w:r>
        <w:rPr>
          <w:rFonts w:hint="eastAsia" w:ascii="宋体" w:hAnsi="宋体" w:eastAsia="仿宋" w:cs="宋体"/>
          <w:color w:val="000000"/>
          <w:sz w:val="30"/>
          <w:szCs w:val="30"/>
          <w:shd w:val="clear" w:color="auto" w:fill="FFFFFF"/>
        </w:rPr>
        <w:t>提交。</w:t>
      </w:r>
    </w:p>
    <w:p w14:paraId="42E39496">
      <w:pPr>
        <w:pStyle w:val="6"/>
        <w:widowControl/>
        <w:spacing w:beforeAutospacing="0" w:afterAutospacing="0" w:line="540" w:lineRule="exact"/>
        <w:ind w:firstLine="574"/>
        <w:jc w:val="both"/>
        <w:rPr>
          <w:rFonts w:hint="default" w:ascii="宋体" w:hAnsi="宋体" w:eastAsia="仿宋" w:cs="宋体"/>
          <w:color w:val="00000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仿宋" w:cs="宋体"/>
          <w:color w:val="000000"/>
          <w:sz w:val="30"/>
          <w:szCs w:val="30"/>
          <w:shd w:val="clear" w:color="auto" w:fill="FFFFFF"/>
          <w:lang w:eastAsia="zh-CN"/>
        </w:rPr>
        <w:t>（</w:t>
      </w:r>
      <w:r>
        <w:rPr>
          <w:rFonts w:hint="eastAsia" w:ascii="宋体" w:hAnsi="宋体" w:eastAsia="仿宋" w:cs="宋体"/>
          <w:color w:val="000000"/>
          <w:sz w:val="30"/>
          <w:szCs w:val="30"/>
          <w:shd w:val="clear" w:color="auto" w:fill="FFFFFF"/>
          <w:lang w:val="en-US" w:eastAsia="zh-CN"/>
        </w:rPr>
        <w:t>四</w:t>
      </w:r>
      <w:r>
        <w:rPr>
          <w:rFonts w:hint="eastAsia" w:ascii="宋体" w:hAnsi="宋体" w:eastAsia="仿宋" w:cs="宋体"/>
          <w:color w:val="000000"/>
          <w:sz w:val="30"/>
          <w:szCs w:val="30"/>
          <w:shd w:val="clear" w:color="auto" w:fill="FFFFFF"/>
          <w:lang w:eastAsia="zh-CN"/>
        </w:rPr>
        <w:t>）</w:t>
      </w:r>
      <w:r>
        <w:rPr>
          <w:rFonts w:hint="eastAsia" w:ascii="宋体" w:hAnsi="宋体" w:eastAsia="仿宋" w:cs="宋体"/>
          <w:color w:val="000000"/>
          <w:sz w:val="30"/>
          <w:szCs w:val="30"/>
          <w:shd w:val="clear" w:color="auto" w:fill="FFFFFF"/>
          <w:lang w:val="en-US" w:eastAsia="zh-CN"/>
        </w:rPr>
        <w:t>咨询联系方式：</w:t>
      </w:r>
    </w:p>
    <w:p w14:paraId="6600EFD3">
      <w:pPr>
        <w:pStyle w:val="6"/>
        <w:widowControl/>
        <w:spacing w:beforeAutospacing="0" w:afterAutospacing="0" w:line="540" w:lineRule="exact"/>
        <w:ind w:firstLine="574"/>
        <w:jc w:val="both"/>
        <w:rPr>
          <w:rFonts w:ascii="宋体" w:hAnsi="宋体" w:eastAsia="仿宋" w:cs="宋体"/>
          <w:color w:val="000000"/>
          <w:sz w:val="30"/>
          <w:szCs w:val="30"/>
          <w:shd w:val="clear" w:color="auto" w:fill="FFFFFF"/>
        </w:rPr>
      </w:pPr>
      <w:r>
        <w:rPr>
          <w:rFonts w:hint="eastAsia" w:ascii="宋体" w:hAnsi="宋体" w:eastAsia="仿宋" w:cs="宋体"/>
          <w:color w:val="000000"/>
          <w:sz w:val="30"/>
          <w:szCs w:val="30"/>
          <w:shd w:val="clear" w:color="auto" w:fill="FFFFFF"/>
        </w:rPr>
        <w:t>对于政府采购填报相关事项等有疑问，可咨询国资处</w:t>
      </w:r>
      <w:r>
        <w:rPr>
          <w:rFonts w:ascii="宋体" w:hAnsi="宋体" w:eastAsia="仿宋" w:cs="宋体"/>
          <w:color w:val="000000"/>
          <w:sz w:val="30"/>
          <w:szCs w:val="30"/>
          <w:shd w:val="clear" w:color="auto" w:fill="FFFFFF"/>
        </w:rPr>
        <w:t>贺老师</w:t>
      </w:r>
      <w:r>
        <w:rPr>
          <w:rFonts w:hint="eastAsia" w:ascii="宋体" w:hAnsi="宋体" w:eastAsia="仿宋" w:cs="宋体"/>
          <w:color w:val="000000"/>
          <w:sz w:val="30"/>
          <w:szCs w:val="30"/>
          <w:shd w:val="clear" w:color="auto" w:fill="FFFFFF"/>
        </w:rPr>
        <w:t>，联系电话5</w:t>
      </w:r>
      <w:r>
        <w:rPr>
          <w:rFonts w:ascii="宋体" w:hAnsi="宋体" w:eastAsia="仿宋" w:cs="宋体"/>
          <w:color w:val="000000"/>
          <w:sz w:val="30"/>
          <w:szCs w:val="30"/>
          <w:shd w:val="clear" w:color="auto" w:fill="FFFFFF"/>
        </w:rPr>
        <w:t>1688108。</w:t>
      </w:r>
    </w:p>
    <w:p w14:paraId="11FB5A94">
      <w:pPr>
        <w:pStyle w:val="6"/>
        <w:widowControl/>
        <w:spacing w:beforeAutospacing="0" w:afterAutospacing="0" w:line="540" w:lineRule="exact"/>
        <w:ind w:firstLine="574"/>
        <w:jc w:val="both"/>
        <w:rPr>
          <w:rFonts w:ascii="宋体" w:hAnsi="宋体" w:eastAsia="仿宋" w:cs="宋体"/>
          <w:color w:val="000000"/>
          <w:sz w:val="30"/>
          <w:szCs w:val="30"/>
          <w:shd w:val="clear" w:color="auto" w:fill="FFFFFF"/>
        </w:rPr>
      </w:pPr>
      <w:r>
        <w:rPr>
          <w:rFonts w:hint="eastAsia" w:ascii="宋体" w:hAnsi="宋体" w:eastAsia="仿宋" w:cs="宋体"/>
          <w:color w:val="000000"/>
          <w:sz w:val="30"/>
          <w:szCs w:val="30"/>
          <w:shd w:val="clear" w:color="auto" w:fill="FFFFFF"/>
        </w:rPr>
        <w:t>对于新增资产填报相关事项等有疑问，可咨询国资处</w:t>
      </w:r>
      <w:r>
        <w:rPr>
          <w:rFonts w:ascii="宋体" w:hAnsi="宋体" w:eastAsia="仿宋" w:cs="宋体"/>
          <w:color w:val="000000"/>
          <w:sz w:val="30"/>
          <w:szCs w:val="30"/>
          <w:shd w:val="clear" w:color="auto" w:fill="FFFFFF"/>
        </w:rPr>
        <w:t>王老师</w:t>
      </w:r>
      <w:r>
        <w:rPr>
          <w:rFonts w:hint="eastAsia" w:ascii="宋体" w:hAnsi="宋体" w:eastAsia="仿宋" w:cs="宋体"/>
          <w:color w:val="000000"/>
          <w:sz w:val="30"/>
          <w:szCs w:val="30"/>
          <w:shd w:val="clear" w:color="auto" w:fill="FFFFFF"/>
        </w:rPr>
        <w:t>，联系电话51683702</w:t>
      </w:r>
      <w:r>
        <w:rPr>
          <w:rFonts w:ascii="宋体" w:hAnsi="宋体" w:eastAsia="仿宋" w:cs="宋体"/>
          <w:color w:val="000000"/>
          <w:sz w:val="30"/>
          <w:szCs w:val="30"/>
          <w:shd w:val="clear" w:color="auto" w:fill="FFFFFF"/>
        </w:rPr>
        <w:t>。</w:t>
      </w:r>
    </w:p>
    <w:p w14:paraId="212B7D07">
      <w:pPr>
        <w:pStyle w:val="6"/>
        <w:widowControl/>
        <w:spacing w:beforeAutospacing="0" w:afterAutospacing="0" w:line="540" w:lineRule="exact"/>
        <w:ind w:firstLine="574"/>
        <w:jc w:val="both"/>
        <w:rPr>
          <w:rFonts w:ascii="宋体" w:hAnsi="宋体" w:eastAsia="仿宋" w:cs="宋体"/>
          <w:color w:val="000000"/>
          <w:sz w:val="30"/>
          <w:szCs w:val="30"/>
          <w:shd w:val="clear" w:color="auto" w:fill="FFFFFF"/>
        </w:rPr>
      </w:pPr>
      <w:r>
        <w:rPr>
          <w:rFonts w:hint="eastAsia" w:ascii="宋体" w:hAnsi="宋体" w:eastAsia="仿宋" w:cs="宋体"/>
          <w:color w:val="000000"/>
          <w:sz w:val="30"/>
          <w:szCs w:val="30"/>
          <w:shd w:val="clear" w:color="auto" w:fill="FFFFFF"/>
        </w:rPr>
        <w:t>对于经费类别和项目号等有疑问，可咨询财务处王老师，联系电话51685238</w:t>
      </w:r>
      <w:r>
        <w:rPr>
          <w:rFonts w:ascii="宋体" w:hAnsi="宋体" w:eastAsia="仿宋" w:cs="宋体"/>
          <w:color w:val="000000"/>
          <w:sz w:val="30"/>
          <w:szCs w:val="30"/>
          <w:shd w:val="clear" w:color="auto" w:fill="FFFFFF"/>
        </w:rPr>
        <w:t>。</w:t>
      </w:r>
    </w:p>
    <w:p w14:paraId="6D701E93">
      <w:pPr>
        <w:pStyle w:val="6"/>
        <w:widowControl/>
        <w:spacing w:beforeAutospacing="0" w:afterAutospacing="0" w:line="540" w:lineRule="exact"/>
        <w:ind w:firstLine="574"/>
        <w:jc w:val="both"/>
        <w:rPr>
          <w:rFonts w:ascii="宋体" w:hAnsi="宋体" w:eastAsia="仿宋" w:cs="宋体"/>
          <w:color w:val="000000"/>
          <w:sz w:val="30"/>
          <w:szCs w:val="30"/>
          <w:shd w:val="clear" w:color="auto" w:fill="FFFFFF"/>
        </w:rPr>
      </w:pPr>
    </w:p>
    <w:p w14:paraId="0EBF97C8">
      <w:pPr>
        <w:pStyle w:val="6"/>
        <w:widowControl/>
        <w:spacing w:beforeAutospacing="0" w:afterAutospacing="0" w:line="540" w:lineRule="exact"/>
        <w:ind w:firstLine="574"/>
        <w:jc w:val="both"/>
        <w:rPr>
          <w:rFonts w:ascii="宋体" w:hAnsi="宋体" w:eastAsia="仿宋" w:cs="宋体"/>
          <w:color w:val="000000"/>
          <w:sz w:val="30"/>
          <w:szCs w:val="30"/>
          <w:shd w:val="clear" w:color="auto" w:fill="FFFFFF"/>
        </w:rPr>
      </w:pPr>
      <w:r>
        <w:rPr>
          <w:rFonts w:hint="eastAsia" w:ascii="宋体" w:hAnsi="宋体" w:eastAsia="仿宋" w:cs="宋体"/>
          <w:color w:val="000000"/>
          <w:sz w:val="30"/>
          <w:szCs w:val="30"/>
          <w:shd w:val="clear" w:color="auto" w:fill="FFFFFF"/>
        </w:rPr>
        <w:t>附件1：</w:t>
      </w:r>
      <w:r>
        <w:rPr>
          <w:rFonts w:hint="eastAsia" w:ascii="宋体" w:hAnsi="宋体" w:eastAsia="仿宋" w:cs="宋体"/>
          <w:color w:val="000000"/>
          <w:sz w:val="30"/>
          <w:szCs w:val="30"/>
        </w:rPr>
        <w:t>《新增资产配置预算表》</w:t>
      </w:r>
    </w:p>
    <w:p w14:paraId="537EB59A">
      <w:pPr>
        <w:pStyle w:val="6"/>
        <w:widowControl/>
        <w:spacing w:beforeAutospacing="0" w:afterAutospacing="0" w:line="540" w:lineRule="exact"/>
        <w:ind w:firstLine="574"/>
        <w:jc w:val="both"/>
        <w:rPr>
          <w:rFonts w:ascii="宋体" w:hAnsi="宋体" w:eastAsia="仿宋" w:cs="宋体"/>
          <w:color w:val="000000"/>
          <w:sz w:val="30"/>
          <w:szCs w:val="30"/>
          <w:shd w:val="clear" w:color="auto" w:fill="FFFFFF"/>
        </w:rPr>
      </w:pPr>
      <w:r>
        <w:rPr>
          <w:rFonts w:hint="eastAsia" w:ascii="宋体" w:hAnsi="宋体" w:eastAsia="仿宋" w:cs="宋体"/>
          <w:color w:val="000000"/>
          <w:sz w:val="30"/>
          <w:szCs w:val="30"/>
          <w:shd w:val="clear" w:color="auto" w:fill="FFFFFF"/>
        </w:rPr>
        <w:t>附件2：政府采购预算管理模块操作说明</w:t>
      </w:r>
    </w:p>
    <w:p w14:paraId="02A49DCF">
      <w:pPr>
        <w:pStyle w:val="6"/>
        <w:widowControl/>
        <w:spacing w:beforeAutospacing="0" w:afterAutospacing="0" w:line="540" w:lineRule="exact"/>
        <w:jc w:val="both"/>
        <w:rPr>
          <w:rFonts w:ascii="宋体" w:hAnsi="宋体" w:eastAsia="仿宋" w:cs="宋体"/>
          <w:color w:val="000000"/>
          <w:sz w:val="30"/>
          <w:szCs w:val="30"/>
          <w:shd w:val="clear" w:color="auto" w:fill="FFFFFF"/>
        </w:rPr>
      </w:pPr>
    </w:p>
    <w:p w14:paraId="0B27492A">
      <w:pPr>
        <w:pStyle w:val="6"/>
        <w:widowControl/>
        <w:spacing w:beforeAutospacing="0" w:afterAutospacing="0" w:line="540" w:lineRule="exact"/>
        <w:ind w:firstLine="5550" w:firstLineChars="1850"/>
        <w:jc w:val="both"/>
        <w:rPr>
          <w:rFonts w:ascii="宋体" w:hAnsi="宋体" w:eastAsia="仿宋" w:cs="宋体"/>
          <w:color w:val="000000"/>
          <w:sz w:val="30"/>
          <w:szCs w:val="30"/>
          <w:shd w:val="clear" w:color="auto" w:fill="FFFFFF"/>
        </w:rPr>
      </w:pPr>
      <w:r>
        <w:rPr>
          <w:rFonts w:hint="eastAsia" w:ascii="宋体" w:hAnsi="宋体" w:eastAsia="仿宋" w:cs="宋体"/>
          <w:color w:val="000000"/>
          <w:sz w:val="30"/>
          <w:szCs w:val="30"/>
          <w:shd w:val="clear" w:color="auto" w:fill="FFFFFF"/>
        </w:rPr>
        <w:t xml:space="preserve"> 国资处  财务处</w:t>
      </w:r>
    </w:p>
    <w:p w14:paraId="3521A09E">
      <w:pPr>
        <w:rPr>
          <w:rFonts w:hint="eastAsia" w:ascii="宋体" w:hAnsi="宋体" w:eastAsia="仿宋" w:cs="宋体"/>
          <w:color w:val="000000"/>
          <w:sz w:val="30"/>
          <w:szCs w:val="30"/>
          <w:shd w:val="clear" w:color="auto" w:fill="FFFFFF"/>
        </w:rPr>
      </w:pPr>
      <w:r>
        <w:rPr>
          <w:rFonts w:hint="eastAsia" w:ascii="宋体" w:hAnsi="宋体" w:eastAsia="仿宋" w:cs="宋体"/>
          <w:color w:val="000000"/>
          <w:sz w:val="30"/>
          <w:szCs w:val="30"/>
          <w:shd w:val="clear" w:color="auto" w:fill="FFFFFF"/>
        </w:rPr>
        <w:t xml:space="preserve">                                      2024年7月1</w:t>
      </w:r>
      <w:r>
        <w:rPr>
          <w:rFonts w:hint="eastAsia" w:ascii="宋体" w:hAnsi="宋体" w:eastAsia="仿宋" w:cs="宋体"/>
          <w:color w:val="000000"/>
          <w:sz w:val="30"/>
          <w:szCs w:val="30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仿宋" w:cs="宋体"/>
          <w:color w:val="000000"/>
          <w:sz w:val="30"/>
          <w:szCs w:val="30"/>
          <w:shd w:val="clear" w:color="auto" w:fill="FFFFFF"/>
        </w:rPr>
        <w:t>日</w:t>
      </w:r>
      <w:bookmarkEnd w:id="5"/>
    </w:p>
    <w:p w14:paraId="41813FC9">
      <w:pPr>
        <w:tabs>
          <w:tab w:val="left" w:pos="7293"/>
        </w:tabs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FCBEC9"/>
    <w:multiLevelType w:val="singleLevel"/>
    <w:tmpl w:val="CFFCBEC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45638B7"/>
    <w:multiLevelType w:val="multilevel"/>
    <w:tmpl w:val="245638B7"/>
    <w:lvl w:ilvl="0" w:tentative="0">
      <w:start w:val="1"/>
      <w:numFmt w:val="japaneseCounting"/>
      <w:lvlText w:val="%1、"/>
      <w:lvlJc w:val="left"/>
      <w:pPr>
        <w:ind w:left="1294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14" w:hanging="420"/>
      </w:pPr>
    </w:lvl>
    <w:lvl w:ilvl="2" w:tentative="0">
      <w:start w:val="1"/>
      <w:numFmt w:val="lowerRoman"/>
      <w:lvlText w:val="%3."/>
      <w:lvlJc w:val="right"/>
      <w:pPr>
        <w:ind w:left="1834" w:hanging="420"/>
      </w:pPr>
    </w:lvl>
    <w:lvl w:ilvl="3" w:tentative="0">
      <w:start w:val="1"/>
      <w:numFmt w:val="decimal"/>
      <w:lvlText w:val="%4."/>
      <w:lvlJc w:val="left"/>
      <w:pPr>
        <w:ind w:left="2254" w:hanging="420"/>
      </w:pPr>
    </w:lvl>
    <w:lvl w:ilvl="4" w:tentative="0">
      <w:start w:val="1"/>
      <w:numFmt w:val="lowerLetter"/>
      <w:lvlText w:val="%5)"/>
      <w:lvlJc w:val="left"/>
      <w:pPr>
        <w:ind w:left="2674" w:hanging="420"/>
      </w:pPr>
    </w:lvl>
    <w:lvl w:ilvl="5" w:tentative="0">
      <w:start w:val="1"/>
      <w:numFmt w:val="lowerRoman"/>
      <w:lvlText w:val="%6."/>
      <w:lvlJc w:val="right"/>
      <w:pPr>
        <w:ind w:left="3094" w:hanging="420"/>
      </w:pPr>
    </w:lvl>
    <w:lvl w:ilvl="6" w:tentative="0">
      <w:start w:val="1"/>
      <w:numFmt w:val="decimal"/>
      <w:lvlText w:val="%7."/>
      <w:lvlJc w:val="left"/>
      <w:pPr>
        <w:ind w:left="3514" w:hanging="420"/>
      </w:pPr>
    </w:lvl>
    <w:lvl w:ilvl="7" w:tentative="0">
      <w:start w:val="1"/>
      <w:numFmt w:val="lowerLetter"/>
      <w:lvlText w:val="%8)"/>
      <w:lvlJc w:val="left"/>
      <w:pPr>
        <w:ind w:left="3934" w:hanging="420"/>
      </w:pPr>
    </w:lvl>
    <w:lvl w:ilvl="8" w:tentative="0">
      <w:start w:val="1"/>
      <w:numFmt w:val="lowerRoman"/>
      <w:lvlText w:val="%9."/>
      <w:lvlJc w:val="right"/>
      <w:pPr>
        <w:ind w:left="4354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1ZGY4Njc3NTlkZjdmMTAyMzFlMmVmY2M1MDIyMzYifQ=="/>
  </w:docVars>
  <w:rsids>
    <w:rsidRoot w:val="01CE47CC"/>
    <w:rsid w:val="00052AA5"/>
    <w:rsid w:val="00055F2D"/>
    <w:rsid w:val="000914E8"/>
    <w:rsid w:val="000C3C91"/>
    <w:rsid w:val="00167B08"/>
    <w:rsid w:val="002703F0"/>
    <w:rsid w:val="002C1885"/>
    <w:rsid w:val="00447FA2"/>
    <w:rsid w:val="00482D98"/>
    <w:rsid w:val="004F0616"/>
    <w:rsid w:val="005F4104"/>
    <w:rsid w:val="006C7329"/>
    <w:rsid w:val="00780986"/>
    <w:rsid w:val="007A2D93"/>
    <w:rsid w:val="008D6ECD"/>
    <w:rsid w:val="00A51D1D"/>
    <w:rsid w:val="00B53605"/>
    <w:rsid w:val="00B53838"/>
    <w:rsid w:val="00BB2748"/>
    <w:rsid w:val="00CE7444"/>
    <w:rsid w:val="00EB11FA"/>
    <w:rsid w:val="01C53ACA"/>
    <w:rsid w:val="01CE47CC"/>
    <w:rsid w:val="02754D99"/>
    <w:rsid w:val="05545E2E"/>
    <w:rsid w:val="06F76D25"/>
    <w:rsid w:val="088A61B1"/>
    <w:rsid w:val="0B6F4FF6"/>
    <w:rsid w:val="0C2C4996"/>
    <w:rsid w:val="184B2947"/>
    <w:rsid w:val="1D1125E0"/>
    <w:rsid w:val="1D181B85"/>
    <w:rsid w:val="1E97778A"/>
    <w:rsid w:val="20FD356C"/>
    <w:rsid w:val="2BBD04C8"/>
    <w:rsid w:val="33F143FC"/>
    <w:rsid w:val="35540A0A"/>
    <w:rsid w:val="363A2956"/>
    <w:rsid w:val="39553AED"/>
    <w:rsid w:val="3A22223D"/>
    <w:rsid w:val="4C4F6BBC"/>
    <w:rsid w:val="5E4D4C50"/>
    <w:rsid w:val="5F9E677C"/>
    <w:rsid w:val="62D056BE"/>
    <w:rsid w:val="660A154E"/>
    <w:rsid w:val="6F41244A"/>
    <w:rsid w:val="764130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="微软雅黑" w:hAnsi="微软雅黑" w:eastAsia="微软雅黑"/>
      <w:kern w:val="0"/>
      <w:sz w:val="18"/>
      <w:szCs w:val="18"/>
    </w:rPr>
  </w:style>
  <w:style w:type="character" w:styleId="9">
    <w:name w:val="annotation reference"/>
    <w:qFormat/>
    <w:uiPriority w:val="0"/>
    <w:rPr>
      <w:sz w:val="21"/>
      <w:szCs w:val="21"/>
    </w:rPr>
  </w:style>
  <w:style w:type="character" w:customStyle="1" w:styleId="10">
    <w:name w:val="批注框文本 Char"/>
    <w:basedOn w:val="8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1707</Words>
  <Characters>1778</Characters>
  <Lines>16</Lines>
  <Paragraphs>4</Paragraphs>
  <TotalTime>84</TotalTime>
  <ScaleCrop>false</ScaleCrop>
  <LinksUpToDate>false</LinksUpToDate>
  <CharactersWithSpaces>1824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2024-07-10T08:14:00Z</dcterms:created>
  <dc:creator>JW</dc:creator>
  <cp:lastModifiedBy>贺锦</cp:lastModifiedBy>
  <dcterms:modified xsi:type="dcterms:W3CDTF">2024-07-12T02:32:39Z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6616CA4DC3A345AA9E8C5663ECC99374_13</vt:lpwstr>
  </property>
</Properties>
</file>